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0002069137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Omada Health, Inc.</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001-42679</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611 Gateway Blvd, Suite 120</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8889878337</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WEI-LI SHAO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8866</w:t>
            </w:r>
          </w:p>
        </w:tc>
        <w:tc>
          <w:tcPr>
            <w:tcW w:w="1381" w:type="dxa"/>
            <w:tcBorders/>
            <w:vAlign w:val="center"/>
          </w:tcPr>
          <w:p>
            <w:pPr>
              <w:pStyle w:val="TableContents"/>
              <w:bidi w:val="0"/>
              <w:spacing w:before="0" w:after="283"/>
              <w:jc w:val="left"/>
              <w:rPr/>
            </w:pPr>
            <w:r>
              <w:rPr/>
              <w:t>212872.66</w:t>
            </w:r>
          </w:p>
        </w:tc>
        <w:tc>
          <w:tcPr>
            <w:tcW w:w="1556" w:type="dxa"/>
            <w:tcBorders/>
            <w:vAlign w:val="center"/>
          </w:tcPr>
          <w:p>
            <w:pPr>
              <w:pStyle w:val="TableContents"/>
              <w:bidi w:val="0"/>
              <w:spacing w:before="0" w:after="283"/>
              <w:jc w:val="left"/>
              <w:rPr/>
            </w:pPr>
            <w:r>
              <w:rPr/>
              <w:t>61216703</w:t>
            </w:r>
          </w:p>
        </w:tc>
        <w:tc>
          <w:tcPr>
            <w:tcW w:w="1569" w:type="dxa"/>
            <w:tcBorders/>
            <w:vAlign w:val="center"/>
          </w:tcPr>
          <w:p>
            <w:pPr>
              <w:pStyle w:val="TableContents"/>
              <w:bidi w:val="0"/>
              <w:spacing w:before="0" w:after="283"/>
              <w:jc w:val="left"/>
              <w:rPr/>
            </w:pPr>
            <w:r>
              <w:rPr/>
              <w:t>08/12/2026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8866</w:t>
            </w:r>
          </w:p>
        </w:tc>
        <w:tc>
          <w:tcPr>
            <w:tcW w:w="1078" w:type="dxa"/>
            <w:tcBorders/>
            <w:vAlign w:val="center"/>
          </w:tcPr>
          <w:p>
            <w:pPr>
              <w:pStyle w:val="TableContents"/>
              <w:bidi w:val="0"/>
              <w:spacing w:before="0" w:after="283"/>
              <w:jc w:val="left"/>
              <w:rPr/>
            </w:pPr>
            <w:r>
              <w:rPr/>
              <w:t>06/01/2026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9"/>
        <w:gridCol w:w="3000"/>
        <w:gridCol w:w="956"/>
        <w:gridCol w:w="1576"/>
        <w:gridCol w:w="1704"/>
      </w:tblGrid>
      <w:tr>
        <w:trPr/>
        <w:tc>
          <w:tcPr>
            <w:tcW w:w="2969" w:type="dxa"/>
            <w:tcBorders/>
            <w:vAlign w:val="center"/>
          </w:tcPr>
          <w:p>
            <w:pPr>
              <w:pStyle w:val="TableHeading"/>
              <w:suppressLineNumbers/>
              <w:bidi w:val="0"/>
              <w:spacing w:before="0" w:after="283"/>
              <w:jc w:val="center"/>
              <w:rPr/>
            </w:pPr>
            <w:r>
              <w:rPr/>
              <w:t>Name and Address of Seller</w:t>
            </w:r>
          </w:p>
        </w:tc>
        <w:tc>
          <w:tcPr>
            <w:tcW w:w="3000"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6"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69" w:type="dxa"/>
            <w:tcBorders/>
            <w:vAlign w:val="center"/>
          </w:tcPr>
          <w:p>
            <w:pPr>
              <w:pStyle w:val="TableContents"/>
              <w:bidi w:val="0"/>
              <w:spacing w:before="0" w:after="283"/>
              <w:jc w:val="left"/>
              <w:rPr/>
            </w:pPr>
            <w:r>
              <w:rPr/>
              <w:t>10b5-1 Sales for WEI-LI SHAO</w:t>
              <w:br/>
              <w:t>611 Gateway Blvd, Suite 120</w:t>
              <w:br/>
              <w:t>South San Francisco   CA   94080</w:t>
            </w:r>
          </w:p>
        </w:tc>
        <w:tc>
          <w:tcPr>
            <w:tcW w:w="3000"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06/12/2026</w:t>
            </w:r>
          </w:p>
        </w:tc>
        <w:tc>
          <w:tcPr>
            <w:tcW w:w="1576" w:type="dxa"/>
            <w:tcBorders/>
            <w:vAlign w:val="center"/>
          </w:tcPr>
          <w:p>
            <w:pPr>
              <w:pStyle w:val="TableContents"/>
              <w:bidi w:val="0"/>
              <w:spacing w:before="0" w:after="283"/>
              <w:jc w:val="left"/>
              <w:rPr/>
            </w:pPr>
            <w:r>
              <w:rPr/>
              <w:t>4037</w:t>
            </w:r>
          </w:p>
        </w:tc>
        <w:tc>
          <w:tcPr>
            <w:tcW w:w="1704" w:type="dxa"/>
            <w:tcBorders/>
            <w:vAlign w:val="center"/>
          </w:tcPr>
          <w:p>
            <w:pPr>
              <w:pStyle w:val="TableContents"/>
              <w:bidi w:val="0"/>
              <w:spacing w:before="0" w:after="283"/>
              <w:jc w:val="left"/>
              <w:rPr/>
            </w:pPr>
            <w:r>
              <w:rPr/>
              <w:t>69600.71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77"/>
        <w:gridCol w:w="6128"/>
      </w:tblGrid>
      <w:tr>
        <w:trPr/>
        <w:tc>
          <w:tcPr>
            <w:tcW w:w="4077" w:type="dxa"/>
            <w:tcBorders/>
            <w:vAlign w:val="center"/>
          </w:tcPr>
          <w:p>
            <w:pPr>
              <w:pStyle w:val="TableContents"/>
              <w:bidi w:val="0"/>
              <w:spacing w:before="0" w:after="283"/>
              <w:jc w:val="left"/>
              <w:rPr/>
            </w:pPr>
            <w:r>
              <w:rPr/>
              <w:t>Remarks</w:t>
            </w:r>
          </w:p>
        </w:tc>
        <w:tc>
          <w:tcPr>
            <w:tcW w:w="6128" w:type="dxa"/>
            <w:tcBorders/>
            <w:vAlign w:val="center"/>
          </w:tcPr>
          <w:p>
            <w:pPr>
              <w:pStyle w:val="TableContents"/>
              <w:bidi w:val="0"/>
              <w:spacing w:before="0" w:after="0"/>
              <w:jc w:val="left"/>
              <w:rPr/>
            </w:pPr>
            <w:r>
              <w:rPr/>
              <w:t xml:space="preserve">The securities to be sold were acquired upon the vesting of restricted stock units during the period of 6/1/2026 through 6/5/2026. </w:t>
            </w:r>
          </w:p>
        </w:tc>
      </w:tr>
      <w:tr>
        <w:trPr/>
        <w:tc>
          <w:tcPr>
            <w:tcW w:w="4077" w:type="dxa"/>
            <w:tcBorders/>
            <w:vAlign w:val="center"/>
          </w:tcPr>
          <w:p>
            <w:pPr>
              <w:pStyle w:val="TableContents"/>
              <w:bidi w:val="0"/>
              <w:spacing w:before="0" w:after="283"/>
              <w:jc w:val="left"/>
              <w:rPr/>
            </w:pPr>
            <w:r>
              <w:rPr/>
              <w:t>Date of Notice</w:t>
            </w:r>
          </w:p>
        </w:tc>
        <w:tc>
          <w:tcPr>
            <w:tcW w:w="6128" w:type="dxa"/>
            <w:tcBorders/>
            <w:vAlign w:val="center"/>
          </w:tcPr>
          <w:p>
            <w:pPr>
              <w:pStyle w:val="TableContents"/>
              <w:bidi w:val="0"/>
              <w:spacing w:before="0" w:after="0"/>
              <w:jc w:val="left"/>
              <w:rPr/>
            </w:pPr>
            <w:r>
              <w:rPr/>
              <w:t>08/12/2026</w:t>
            </w:r>
          </w:p>
        </w:tc>
      </w:tr>
      <w:tr>
        <w:trPr/>
        <w:tc>
          <w:tcPr>
            <w:tcW w:w="4077" w:type="dxa"/>
            <w:tcBorders/>
            <w:vAlign w:val="center"/>
          </w:tcPr>
          <w:p>
            <w:pPr>
              <w:pStyle w:val="TableContents"/>
              <w:bidi w:val="0"/>
              <w:spacing w:before="0" w:after="283"/>
              <w:jc w:val="left"/>
              <w:rPr/>
            </w:pPr>
            <w:r>
              <w:rPr/>
              <w:t>Date of Plan Adoption or Giving of Instruction, If Relying on Rule 10b5-1</w:t>
            </w:r>
          </w:p>
        </w:tc>
        <w:tc>
          <w:tcPr>
            <w:tcW w:w="6128"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77" w:type="dxa"/>
            <w:tcBorders/>
            <w:vAlign w:val="center"/>
          </w:tcPr>
          <w:p>
            <w:pPr>
              <w:pStyle w:val="TableContents"/>
              <w:bidi w:val="0"/>
              <w:spacing w:before="0" w:after="283"/>
              <w:jc w:val="left"/>
              <w:rPr/>
            </w:pPr>
            <w:r>
              <w:rPr/>
              <w:t>Signature</w:t>
            </w:r>
          </w:p>
        </w:tc>
        <w:tc>
          <w:tcPr>
            <w:tcW w:w="6128" w:type="dxa"/>
            <w:tcBorders/>
            <w:vAlign w:val="center"/>
          </w:tcPr>
          <w:p>
            <w:pPr>
              <w:pStyle w:val="TableContents"/>
              <w:bidi w:val="0"/>
              <w:spacing w:before="0" w:after="0"/>
              <w:jc w:val="left"/>
              <w:rPr/>
            </w:pPr>
            <w:r>
              <w:rPr/>
              <w:t>/s/ Wei-Li Shao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3260</Characters>
  <CharactersWithSpaces>3848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