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Duffy Sean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OMADA HEALTH,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 GATEWAY BLVD,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Omada Health, Inc.</w:t>
              </w:r>
            </w:hyperlink>
            <w:r>
              <w:rPr/>
              <w:t xml:space="preserve"> [ </w:t>
            </w:r>
            <w:r>
              <w:rPr>
                <w:rFonts w:ascii="Times;serif" w:hAnsi="Times;serif"/>
                <w:color w:val="0000FF"/>
                <w:sz w:val="24"/>
                <w:shd w:fill="FFFFFF" w:val="clear"/>
              </w:rPr>
              <w:t>OMDA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8"/>
        <w:gridCol w:w="913"/>
        <w:gridCol w:w="783"/>
        <w:gridCol w:w="606"/>
        <w:gridCol w:w="342"/>
        <w:gridCol w:w="913"/>
        <w:gridCol w:w="430"/>
        <w:gridCol w:w="984"/>
        <w:gridCol w:w="1126"/>
        <w:gridCol w:w="973"/>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13,560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21.7971</w:t>
            </w:r>
            <w:r>
              <w:rPr>
                <w:rFonts w:ascii="Times;serif" w:hAnsi="Times;serif"/>
                <w:color w:val="008000"/>
                <w:position w:val="7"/>
                <w:sz w:val="16"/>
                <w:sz w:val="20"/>
                <w:shd w:fill="FFFFFF" w:val="clear"/>
              </w:rPr>
              <w:t>(2)</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383,994</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22.5916</w:t>
            </w:r>
            <w:r>
              <w:rPr>
                <w:rFonts w:ascii="Times;serif" w:hAnsi="Times;serif"/>
                <w:color w:val="008000"/>
                <w:position w:val="7"/>
                <w:sz w:val="16"/>
                <w:sz w:val="20"/>
                <w:shd w:fill="FFFFFF" w:val="clear"/>
              </w:rPr>
              <w:t>(3)</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382,594</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851,659</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$21.38 to $22.325. The price reported above reflects the weighted average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$22.41 to $22.77. The price reported above reflects the weighted average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in family trusts for the benefit of the Reporting Person's family members. The Reporting Person disclaims beneficial ownership of the shares held by the family trusts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Salha, as Attorney-in-Fact for Sean P. Duffy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69522" TargetMode="External"/><Relationship Id="rId5" Type="http://schemas.openxmlformats.org/officeDocument/2006/relationships/hyperlink" Target="http://www.sec.gov/cgi-bin/browse-edgar?action=getcompany&amp;CIK=0001611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4126</Characters>
  <CharactersWithSpaces>4810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