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Cook Steven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OMADA HEALTH,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 GATEWAY BLVD, SUITE 120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Omada 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OMDA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13,499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8.28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200,708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1,042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8.01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201,750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694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7.68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202,444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15,235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25.0312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187,209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1,607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8.28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188,816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1,607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25.0135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187,209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13,499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07/19/2031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13,499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236,196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8.01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1,042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02/08/2034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7.68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694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01/27/2035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20,834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1,607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07/19/2031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234,589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March 14,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$25.00 to $25.13.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$25.00 to $25.05. The price reported above reflects the weighted average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100% of the shares subject to the option are fully vested and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1/48th of the shares subject to the option vest on each monthly anniversary measured from February 1, 2024 (the "Vesting Commencement Date"), such that 100% of the shares subject to the option will be fully vested and exercisable on the fourth anniversary of the Vesting Commencement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1/48th of the shares subject to the option vest on each monthly anniversary measured from February 1, 2025 (the "Vesting Commencement Date"), such that 100% of the shares subject to the option will be fully vested and exercisable on the fourth anniversary of the Vesting Commencement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Nathan Salha, as Attorney-in-Fact for Steven L.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67605" TargetMode="External"/><Relationship Id="rId5" Type="http://schemas.openxmlformats.org/officeDocument/2006/relationships/hyperlink" Target="http://www.sec.gov/cgi-bin/browse-edgar?action=getcompany&amp;CIK=0001611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938</Words>
  <Characters>4969</Characters>
  <CharactersWithSpaces>5746</CharactersWithSpaces>
  <Paragraphs>189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